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before="0"/>
        <w:ind w:firstLine="0" w:left="0" w:right="0"/>
        <w:jc w:val="both"/>
        <w:rPr>
          <w:b w:val="0"/>
          <w:sz w:val="28"/>
        </w:rPr>
      </w:pPr>
      <w:r>
        <w:rPr>
          <w:rFonts w:ascii="Arial" w:hAnsi="Arial"/>
          <w:b w:val="1"/>
          <w:sz w:val="28"/>
        </w:rPr>
        <w:t>Особенности обеспечения трудовых прав работников, призванных на военную службу по мобилизации, направленных на службу в войска национальной гвардии Российской Федерации по мобилизации или поступивших на военную службу по контракту в период мобилизации, в период военного положения или в военное время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</w:p>
    <w:p w14:paraId="07000000">
      <w:pPr>
        <w:spacing w:after="0" w:before="0"/>
        <w:ind w:firstLine="0" w:left="0" w:right="0"/>
        <w:jc w:val="both"/>
        <w:rPr>
          <w:b w:val="0"/>
          <w:sz w:val="28"/>
        </w:rPr>
      </w:pPr>
      <w:r>
        <w:rPr>
          <w:b w:val="0"/>
          <w:sz w:val="28"/>
        </w:rPr>
        <w:t>(</w:t>
      </w:r>
      <w:r>
        <w:rPr>
          <w:rFonts w:ascii="Arial" w:hAnsi="Arial"/>
          <w:b w:val="1"/>
          <w:sz w:val="28"/>
        </w:rPr>
        <w:t>Статья 351.7 ТК РФ).</w:t>
      </w:r>
    </w:p>
    <w:p w14:paraId="08000000">
      <w:pPr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 </w:t>
      </w:r>
    </w:p>
    <w:p w14:paraId="09000000">
      <w:pPr>
        <w:spacing w:after="0" w:before="0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В случае призыва работника на военную службу по мобилизации,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мобилизации, в период военного положения или в военное время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службы, службы в войсках национальной гвардии Российской Федерации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Федерации.</w:t>
      </w:r>
    </w:p>
    <w:p w14:paraId="0A000000">
      <w:pPr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Работодатель на основании заявления работника издает приказ о приостановлении действия трудового договора. К заявлению работника прилагается копия повестки о призыве на военную службу по мобилизации,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мобилизации, в период военного положения или в военное время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</w:p>
    <w:p w14:paraId="0B000000">
      <w:pPr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В период приостановления действия трудового договора стороны трудового договора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настоящей статьей.</w:t>
      </w:r>
    </w:p>
    <w:p w14:paraId="0C000000">
      <w:pPr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(должности).</w:t>
      </w:r>
    </w:p>
    <w:p w14:paraId="0D000000">
      <w:pPr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14:paraId="0E000000">
      <w:pPr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 (в том числе 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14:paraId="0F000000">
      <w:pPr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Работодатель в период приостановления действия трудового договора вправе выплачивать работнику материальную помощь.</w:t>
      </w:r>
    </w:p>
    <w:p w14:paraId="10000000">
      <w:pPr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Период приостановления действия трудового договора в соответствии с настоящей статьей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14:paraId="11000000">
      <w:pPr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три рабочих дня. При отсутствии оснований для прекращения срочного трудового договора, предусмотренных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частью одиннадцатой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настоящей статьи, срочный трудовой договор возобновляется на период, равный остатку срока действия данного трудового договора, исчисляемого на день приостановления его действия.</w:t>
      </w:r>
    </w:p>
    <w:p w14:paraId="12000000">
      <w:pPr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14:paraId="13000000">
      <w:pPr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 в соответствии с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частью первой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абзацами третьим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пятым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девятым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-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одиннадцатым части второй статьи 59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настоящего Кодекса.</w:t>
      </w:r>
    </w:p>
    <w:p w14:paraId="14000000">
      <w:pPr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работник не вышел на работу по истечении трех месяцев после окончания прохождения им военной службы по мобилизации, службы в войсках национальной гвардии Российской Федерации по мобилизации или военной службы по контракту, заключенному в период мобилизации, в период военного положения или в военное время,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расторжение трудового договора с работником осуществляется по инициативе работодателя по основанию, предусмотренному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пунктом 13.1 части первой статьи 81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настоящего Кодекса. 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период мобилизации, в период военного положения или в военное время, или о дате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</w:p>
    <w:p w14:paraId="15000000">
      <w:pPr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Лицо,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службы по мобилизации, службы в войсках национальной гвардии Российской Федерации по мобилизации или военной службы по контракту, заключенному в период мобилизации, в период военного положения или в военное время, либо после окончания действия заключенного указанным лицом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 по мобилизации, направления на службу в войска национальной гвардии Российской Федерации по мобилизации, заключения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 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</w:p>
    <w:p w14:paraId="16000000">
      <w:pPr>
        <w:spacing w:after="0" w:before="168"/>
        <w:ind w:firstLine="540" w:left="0" w:right="0"/>
        <w:jc w:val="both"/>
        <w:rPr>
          <w:b w:val="0"/>
          <w:sz w:val="28"/>
        </w:rPr>
      </w:pPr>
      <w:r>
        <w:rPr>
          <w:b w:val="0"/>
          <w:sz w:val="28"/>
        </w:rPr>
        <w:t>Дополнительные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особенности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обеспечения трудовых прав работников, указанных в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FF"/>
          <w:sz w:val="28"/>
          <w:u w:color="000000" w:val="single"/>
        </w:rPr>
        <w:t>части первой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настоящей статьи, могут устанавливаться Правительством Российской Федерации.</w:t>
      </w:r>
    </w:p>
    <w:p w14:paraId="17000000">
      <w:pPr>
        <w:spacing w:after="0" w:before="0"/>
        <w:ind w:firstLine="0" w:left="0" w:right="0"/>
        <w:jc w:val="both"/>
        <w:rPr>
          <w:b w:val="0"/>
          <w:sz w:val="28"/>
        </w:rPr>
      </w:pPr>
    </w:p>
    <w:sectPr>
      <w:headerReference r:id="rId1" w:type="default"/>
      <w:headerReference r:id="rId2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3" w:type="paragraph">
    <w:name w:val="Body Text"/>
    <w:basedOn w:val="Style_2"/>
    <w:link w:val="Style_3_ch"/>
    <w:pPr>
      <w:spacing w:after="140" w:before="0" w:line="276" w:lineRule="auto"/>
      <w:ind/>
    </w:pPr>
  </w:style>
  <w:style w:styleId="Style_3_ch" w:type="character">
    <w:name w:val="Body Text"/>
    <w:basedOn w:val="Style_2_ch"/>
    <w:link w:val="Style_3"/>
  </w:style>
  <w:style w:styleId="Style_4" w:type="paragraph">
    <w:name w:val="toc 2"/>
    <w:next w:val="Style_2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Default Paragraph Font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_ch" w:type="character">
    <w:name w:val="Default Paragraph Font1"/>
    <w:link w:val="Style_5"/>
    <w:rPr>
      <w:rFonts w:ascii="Times New Roman" w:hAnsi="Times New Roman"/>
      <w:color w:val="000000"/>
      <w:spacing w:val="0"/>
      <w:sz w:val="20"/>
    </w:rPr>
  </w:style>
  <w:style w:styleId="Style_6" w:type="paragraph">
    <w:name w:val="toc 4"/>
    <w:next w:val="Style_2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9"/>
    <w:link w:val="Style_7_ch"/>
    <w:rPr>
      <w:rFonts w:ascii="XO Thames" w:hAnsi="XO Thames"/>
      <w:sz w:val="28"/>
    </w:rPr>
  </w:style>
  <w:style w:styleId="Style_7_ch" w:type="character">
    <w:name w:val="Contents 9"/>
    <w:link w:val="Style_7"/>
    <w:rPr>
      <w:rFonts w:ascii="XO Thames" w:hAnsi="XO Thames"/>
      <w:sz w:val="28"/>
    </w:rPr>
  </w:style>
  <w:style w:styleId="Style_8" w:type="paragraph">
    <w:name w:val="Heading 41"/>
    <w:link w:val="Style_8_ch"/>
    <w:rPr>
      <w:rFonts w:ascii="XO Thames" w:hAnsi="XO Thames"/>
      <w:b w:val="1"/>
      <w:sz w:val="24"/>
    </w:rPr>
  </w:style>
  <w:style w:styleId="Style_8_ch" w:type="character">
    <w:name w:val="Heading 41"/>
    <w:link w:val="Style_8"/>
    <w:rPr>
      <w:rFonts w:ascii="XO Thames" w:hAnsi="XO Thames"/>
      <w:b w:val="1"/>
      <w:sz w:val="24"/>
    </w:rPr>
  </w:style>
  <w:style w:styleId="Style_9" w:type="paragraph">
    <w:name w:val="toc 6"/>
    <w:next w:val="Style_2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6"/>
    <w:link w:val="Style_10_ch"/>
    <w:rPr>
      <w:rFonts w:ascii="XO Thames" w:hAnsi="XO Thames"/>
      <w:sz w:val="28"/>
    </w:rPr>
  </w:style>
  <w:style w:styleId="Style_10_ch" w:type="character">
    <w:name w:val="Contents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Заголовок"/>
    <w:basedOn w:val="Style_2"/>
    <w:next w:val="Style_3"/>
    <w:link w:val="Style_1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_ch" w:type="character">
    <w:name w:val="Заголовок"/>
    <w:basedOn w:val="Style_2_ch"/>
    <w:link w:val="Style_12"/>
    <w:rPr>
      <w:rFonts w:ascii="Liberation Sans" w:hAnsi="Liberation Sans"/>
      <w:sz w:val="28"/>
    </w:rPr>
  </w:style>
  <w:style w:styleId="Style_13" w:type="paragraph">
    <w:name w:val="Колонтитул"/>
    <w:link w:val="Style_1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3_ch" w:type="character">
    <w:name w:val="Колонтитул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2"/>
    <w:link w:val="Style_1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ConsPlusNonformat1"/>
    <w:link w:val="Style_16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6_ch" w:type="character">
    <w:name w:val="ConsPlusNonformat1"/>
    <w:link w:val="Style_16"/>
    <w:rPr>
      <w:rFonts w:ascii="Courier New" w:hAnsi="Courier New"/>
      <w:color w:val="000000"/>
      <w:spacing w:val="0"/>
      <w:sz w:val="20"/>
    </w:rPr>
  </w:style>
  <w:style w:styleId="Style_17" w:type="paragraph">
    <w:name w:val="ConsPlusNormal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7_ch" w:type="character">
    <w:name w:val="ConsPlusNormal1"/>
    <w:link w:val="Style_17"/>
    <w:rPr>
      <w:rFonts w:ascii="Arial" w:hAnsi="Arial"/>
      <w:color w:val="000000"/>
      <w:spacing w:val="0"/>
      <w:sz w:val="20"/>
    </w:rPr>
  </w:style>
  <w:style w:styleId="Style_18" w:type="paragraph">
    <w:name w:val="Body Text Indent"/>
    <w:basedOn w:val="Style_2"/>
    <w:link w:val="Style_18_ch"/>
    <w:pPr>
      <w:ind w:firstLine="720" w:left="0"/>
      <w:jc w:val="both"/>
    </w:pPr>
  </w:style>
  <w:style w:styleId="Style_18_ch" w:type="character">
    <w:name w:val="Body Text Indent"/>
    <w:basedOn w:val="Style_2_ch"/>
    <w:link w:val="Style_18"/>
  </w:style>
  <w:style w:styleId="Style_19" w:type="paragraph">
    <w:name w:val="Body Text Indent 31"/>
    <w:basedOn w:val="Style_2"/>
    <w:link w:val="Style_19_ch"/>
    <w:pPr>
      <w:spacing w:after="120" w:before="0"/>
      <w:ind w:firstLine="0" w:left="283"/>
    </w:pPr>
    <w:rPr>
      <w:sz w:val="16"/>
    </w:rPr>
  </w:style>
  <w:style w:styleId="Style_19_ch" w:type="character">
    <w:name w:val="Body Text Indent 31"/>
    <w:basedOn w:val="Style_2_ch"/>
    <w:link w:val="Style_19"/>
    <w:rPr>
      <w:sz w:val="16"/>
    </w:rPr>
  </w:style>
  <w:style w:styleId="Style_20" w:type="paragraph">
    <w:name w:val="Указатель"/>
    <w:basedOn w:val="Style_2"/>
    <w:link w:val="Style_20_ch"/>
  </w:style>
  <w:style w:styleId="Style_20_ch" w:type="character">
    <w:name w:val="Указатель"/>
    <w:basedOn w:val="Style_2_ch"/>
    <w:link w:val="Style_20"/>
  </w:style>
  <w:style w:styleId="Style_21" w:type="paragraph">
    <w:name w:val="Balloon Text1"/>
    <w:basedOn w:val="Style_2"/>
    <w:link w:val="Style_21_ch"/>
    <w:rPr>
      <w:rFonts w:ascii="Tahoma" w:hAnsi="Tahoma"/>
      <w:sz w:val="16"/>
    </w:rPr>
  </w:style>
  <w:style w:styleId="Style_21_ch" w:type="character">
    <w:name w:val="Balloon Text1"/>
    <w:basedOn w:val="Style_2_ch"/>
    <w:link w:val="Style_21"/>
    <w:rPr>
      <w:rFonts w:ascii="Tahoma" w:hAnsi="Tahoma"/>
      <w:sz w:val="16"/>
    </w:rPr>
  </w:style>
  <w:style w:styleId="Style_22" w:type="paragraph">
    <w:name w:val="toc 3"/>
    <w:next w:val="Style_2"/>
    <w:link w:val="Style_22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Contents 4"/>
    <w:link w:val="Style_23_ch"/>
    <w:rPr>
      <w:rFonts w:ascii="XO Thames" w:hAnsi="XO Thames"/>
      <w:sz w:val="28"/>
    </w:rPr>
  </w:style>
  <w:style w:styleId="Style_23_ch" w:type="character">
    <w:name w:val="Contents 4"/>
    <w:link w:val="Style_23"/>
    <w:rPr>
      <w:rFonts w:ascii="XO Thames" w:hAnsi="XO Thames"/>
      <w:sz w:val="28"/>
    </w:rPr>
  </w:style>
  <w:style w:styleId="Style_24" w:type="paragraph">
    <w:name w:val="Normal (Web)1"/>
    <w:basedOn w:val="Style_2"/>
    <w:link w:val="Style_24_ch"/>
    <w:pPr>
      <w:spacing w:afterAutospacing="on" w:beforeAutospacing="on"/>
      <w:ind/>
    </w:pPr>
  </w:style>
  <w:style w:styleId="Style_24_ch" w:type="character">
    <w:name w:val="Normal (Web)1"/>
    <w:basedOn w:val="Style_2_ch"/>
    <w:link w:val="Style_24"/>
  </w:style>
  <w:style w:styleId="Style_25" w:type="paragraph">
    <w:name w:val="ConsPlusCell1"/>
    <w:link w:val="Style_25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5_ch" w:type="character">
    <w:name w:val="ConsPlusCell1"/>
    <w:link w:val="Style_25"/>
    <w:rPr>
      <w:rFonts w:ascii="Times New Roman" w:hAnsi="Times New Roman"/>
      <w:color w:val="000000"/>
      <w:spacing w:val="0"/>
      <w:sz w:val="24"/>
    </w:rPr>
  </w:style>
  <w:style w:styleId="Style_26" w:type="paragraph">
    <w:name w:val="Caption"/>
    <w:basedOn w:val="Style_2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2_ch"/>
    <w:link w:val="Style_26"/>
    <w:rPr>
      <w:i w:val="1"/>
      <w:sz w:val="24"/>
    </w:rPr>
  </w:style>
  <w:style w:styleId="Style_27" w:type="paragraph">
    <w:name w:val="Heading 51"/>
    <w:link w:val="Style_27_ch"/>
    <w:rPr>
      <w:rFonts w:ascii="XO Thames" w:hAnsi="XO Thames"/>
      <w:b w:val="1"/>
      <w:sz w:val="22"/>
    </w:rPr>
  </w:style>
  <w:style w:styleId="Style_27_ch" w:type="character">
    <w:name w:val="Heading 51"/>
    <w:link w:val="Style_27"/>
    <w:rPr>
      <w:rFonts w:ascii="XO Thames" w:hAnsi="XO Thames"/>
      <w:b w:val="1"/>
      <w:sz w:val="22"/>
    </w:rPr>
  </w:style>
  <w:style w:styleId="Style_28" w:type="paragraph">
    <w:name w:val="heading 5"/>
    <w:next w:val="Style_2"/>
    <w:link w:val="Style_2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pacing w:val="0"/>
      <w:sz w:val="22"/>
    </w:rPr>
  </w:style>
  <w:style w:styleId="Style_29" w:type="paragraph">
    <w:name w:val="Internet link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9_ch" w:type="character">
    <w:name w:val="Internet link"/>
    <w:link w:val="Style_29"/>
    <w:rPr>
      <w:rFonts w:ascii="Times New Roman" w:hAnsi="Times New Roman"/>
      <w:color w:val="0000FF"/>
      <w:spacing w:val="0"/>
      <w:sz w:val="20"/>
      <w:u w:val="single"/>
    </w:rPr>
  </w:style>
  <w:style w:styleId="Style_30" w:type="paragraph">
    <w:name w:val="heading 1"/>
    <w:next w:val="Style_2"/>
    <w:link w:val="Style_3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Contents 2"/>
    <w:link w:val="Style_31_ch"/>
    <w:rPr>
      <w:rFonts w:ascii="XO Thames" w:hAnsi="XO Thames"/>
      <w:sz w:val="28"/>
    </w:rPr>
  </w:style>
  <w:style w:styleId="Style_31_ch" w:type="character">
    <w:name w:val="Contents 2"/>
    <w:link w:val="Style_31"/>
    <w:rPr>
      <w:rFonts w:ascii="XO Thames" w:hAnsi="XO Thames"/>
      <w:sz w:val="28"/>
    </w:rPr>
  </w:style>
  <w:style w:styleId="Style_32" w:type="paragraph">
    <w:name w:val="Маркеры"/>
    <w:link w:val="Style_32_ch"/>
    <w:rPr>
      <w:rFonts w:ascii="OpenSymbol" w:hAnsi="OpenSymbol"/>
    </w:rPr>
  </w:style>
  <w:style w:styleId="Style_32_ch" w:type="character">
    <w:name w:val="Маркеры"/>
    <w:link w:val="Style_32"/>
    <w:rPr>
      <w:rFonts w:ascii="OpenSymbol" w:hAnsi="OpenSymbol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page number1"/>
    <w:basedOn w:val="Style_5"/>
    <w:link w:val="Style_35_ch"/>
  </w:style>
  <w:style w:styleId="Style_35_ch" w:type="character">
    <w:name w:val="page number1"/>
    <w:basedOn w:val="Style_5_ch"/>
    <w:link w:val="Style_35"/>
  </w:style>
  <w:style w:styleId="Style_36" w:type="paragraph">
    <w:name w:val="toc 1"/>
    <w:next w:val="Style_2"/>
    <w:link w:val="Style_36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7" w:type="paragraph">
    <w:name w:val="Subtitle1"/>
    <w:link w:val="Style_37_ch"/>
    <w:rPr>
      <w:rFonts w:ascii="XO Thames" w:hAnsi="XO Thames"/>
      <w:i w:val="1"/>
      <w:sz w:val="24"/>
    </w:rPr>
  </w:style>
  <w:style w:styleId="Style_37_ch" w:type="character">
    <w:name w:val="Subtitle1"/>
    <w:link w:val="Style_37"/>
    <w:rPr>
      <w:rFonts w:ascii="XO Thames" w:hAnsi="XO Thames"/>
      <w:i w:val="1"/>
      <w:sz w:val="24"/>
    </w:rPr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Contents 7"/>
    <w:link w:val="Style_39_ch"/>
    <w:rPr>
      <w:rFonts w:ascii="XO Thames" w:hAnsi="XO Thames"/>
      <w:sz w:val="28"/>
    </w:rPr>
  </w:style>
  <w:style w:styleId="Style_39_ch" w:type="character">
    <w:name w:val="Contents 7"/>
    <w:link w:val="Style_39"/>
    <w:rPr>
      <w:rFonts w:ascii="XO Thames" w:hAnsi="XO Thames"/>
      <w:sz w:val="28"/>
    </w:rPr>
  </w:style>
  <w:style w:styleId="Style_40" w:type="paragraph">
    <w:name w:val="toc 9"/>
    <w:next w:val="Style_2"/>
    <w:link w:val="Style_4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ing 31"/>
    <w:link w:val="Style_41_ch"/>
    <w:rPr>
      <w:rFonts w:ascii="XO Thames" w:hAnsi="XO Thames"/>
      <w:b w:val="1"/>
      <w:sz w:val="26"/>
    </w:rPr>
  </w:style>
  <w:style w:styleId="Style_41_ch" w:type="character">
    <w:name w:val="Heading 31"/>
    <w:link w:val="Style_41"/>
    <w:rPr>
      <w:rFonts w:ascii="XO Thames" w:hAnsi="XO Thames"/>
      <w:b w:val="1"/>
      <w:sz w:val="26"/>
    </w:rPr>
  </w:style>
  <w:style w:styleId="Style_42" w:type="paragraph">
    <w:name w:val="Contents 5"/>
    <w:link w:val="Style_42_ch"/>
    <w:rPr>
      <w:rFonts w:ascii="XO Thames" w:hAnsi="XO Thames"/>
      <w:sz w:val="28"/>
    </w:rPr>
  </w:style>
  <w:style w:styleId="Style_42_ch" w:type="character">
    <w:name w:val="Contents 5"/>
    <w:link w:val="Style_42"/>
    <w:rPr>
      <w:rFonts w:ascii="XO Thames" w:hAnsi="XO Thames"/>
      <w:sz w:val="28"/>
    </w:rPr>
  </w:style>
  <w:style w:styleId="Style_43" w:type="paragraph">
    <w:name w:val="toc 8"/>
    <w:next w:val="Style_2"/>
    <w:link w:val="Style_4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3"/>
    <w:link w:val="Style_44_ch"/>
    <w:rPr>
      <w:rFonts w:ascii="XO Thames" w:hAnsi="XO Thames"/>
      <w:sz w:val="28"/>
    </w:rPr>
  </w:style>
  <w:style w:styleId="Style_44_ch" w:type="character">
    <w:name w:val="Contents 3"/>
    <w:link w:val="Style_44"/>
    <w:rPr>
      <w:rFonts w:ascii="XO Thames" w:hAnsi="XO Thames"/>
      <w:sz w:val="28"/>
    </w:rPr>
  </w:style>
  <w:style w:styleId="Style_45" w:type="paragraph">
    <w:name w:val="Endnote1"/>
    <w:link w:val="Style_4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5_ch" w:type="character">
    <w:name w:val="Endnote1"/>
    <w:link w:val="Style_45"/>
    <w:rPr>
      <w:rFonts w:ascii="XO Thames" w:hAnsi="XO Thames"/>
      <w:color w:val="000000"/>
      <w:spacing w:val="0"/>
      <w:sz w:val="22"/>
    </w:rPr>
  </w:style>
  <w:style w:styleId="Style_46" w:type="paragraph">
    <w:name w:val="Header1"/>
    <w:link w:val="Style_46_ch"/>
  </w:style>
  <w:style w:styleId="Style_46_ch" w:type="character">
    <w:name w:val="Header1"/>
    <w:link w:val="Style_46"/>
  </w:style>
  <w:style w:styleId="Style_47" w:type="paragraph">
    <w:name w:val="ConsNonformat1"/>
    <w:link w:val="Style_4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7_ch" w:type="character">
    <w:name w:val="ConsNonformat1"/>
    <w:link w:val="Style_47"/>
    <w:rPr>
      <w:rFonts w:ascii="Courier New" w:hAnsi="Courier New"/>
      <w:color w:val="000000"/>
      <w:spacing w:val="0"/>
      <w:sz w:val="20"/>
    </w:rPr>
  </w:style>
  <w:style w:styleId="Style_48" w:type="paragraph">
    <w:name w:val="Title1"/>
    <w:link w:val="Style_48_ch"/>
    <w:rPr>
      <w:sz w:val="28"/>
    </w:rPr>
  </w:style>
  <w:style w:styleId="Style_48_ch" w:type="character">
    <w:name w:val="Title1"/>
    <w:link w:val="Style_48"/>
    <w:rPr>
      <w:sz w:val="28"/>
    </w:rPr>
  </w:style>
  <w:style w:styleId="Style_49" w:type="paragraph">
    <w:name w:val="toc 5"/>
    <w:next w:val="Style_2"/>
    <w:link w:val="Style_4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5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Text body indent"/>
    <w:link w:val="Style_50_ch"/>
  </w:style>
  <w:style w:styleId="Style_50_ch" w:type="character">
    <w:name w:val="Text body indent"/>
    <w:link w:val="Style_50"/>
  </w:style>
  <w:style w:styleId="Style_51" w:type="paragraph">
    <w:name w:val="List"/>
    <w:basedOn w:val="Style_3"/>
    <w:link w:val="Style_51_ch"/>
  </w:style>
  <w:style w:styleId="Style_51_ch" w:type="character">
    <w:name w:val="List"/>
    <w:basedOn w:val="Style_3_ch"/>
    <w:link w:val="Style_51"/>
  </w:style>
  <w:style w:styleId="Style_52" w:type="paragraph">
    <w:name w:val="Subtitle"/>
    <w:next w:val="Style_2"/>
    <w:link w:val="Style_52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Contents 8"/>
    <w:link w:val="Style_53_ch"/>
    <w:rPr>
      <w:rFonts w:ascii="XO Thames" w:hAnsi="XO Thames"/>
      <w:sz w:val="28"/>
    </w:rPr>
  </w:style>
  <w:style w:styleId="Style_53_ch" w:type="character">
    <w:name w:val="Contents 8"/>
    <w:link w:val="Style_53"/>
    <w:rPr>
      <w:rFonts w:ascii="XO Thames" w:hAnsi="XO Thames"/>
      <w:sz w:val="28"/>
    </w:rPr>
  </w:style>
  <w:style w:styleId="Style_54" w:type="paragraph">
    <w:name w:val=" Знак Знак Знак Знак1"/>
    <w:basedOn w:val="Style_2"/>
    <w:link w:val="Style_54_ch"/>
    <w:pPr>
      <w:spacing w:after="160" w:before="0" w:line="240" w:lineRule="exact"/>
      <w:ind/>
    </w:pPr>
  </w:style>
  <w:style w:styleId="Style_54_ch" w:type="character">
    <w:name w:val=" Знак Знак Знак Знак1"/>
    <w:basedOn w:val="Style_2_ch"/>
    <w:link w:val="Style_54"/>
  </w:style>
  <w:style w:styleId="Style_55" w:type="paragraph">
    <w:name w:val="Title"/>
    <w:basedOn w:val="Style_2"/>
    <w:link w:val="Style_55_ch"/>
    <w:uiPriority w:val="10"/>
    <w:qFormat/>
    <w:pPr>
      <w:ind/>
      <w:jc w:val="center"/>
    </w:pPr>
    <w:rPr>
      <w:sz w:val="28"/>
    </w:rPr>
  </w:style>
  <w:style w:styleId="Style_55_ch" w:type="character">
    <w:name w:val="Title"/>
    <w:basedOn w:val="Style_2_ch"/>
    <w:link w:val="Style_55"/>
    <w:rPr>
      <w:sz w:val="28"/>
    </w:rPr>
  </w:style>
  <w:style w:styleId="Style_56" w:type="paragraph">
    <w:name w:val="heading 4"/>
    <w:next w:val="Style_2"/>
    <w:link w:val="Style_5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6_ch" w:type="character">
    <w:name w:val="heading 4"/>
    <w:link w:val="Style_56"/>
    <w:rPr>
      <w:rFonts w:ascii="XO Thames" w:hAnsi="XO Thames"/>
      <w:b w:val="1"/>
      <w:color w:val="000000"/>
      <w:spacing w:val="0"/>
      <w:sz w:val="24"/>
    </w:rPr>
  </w:style>
  <w:style w:styleId="Style_57" w:type="paragraph">
    <w:name w:val="Heading 11"/>
    <w:link w:val="Style_57_ch"/>
    <w:rPr>
      <w:rFonts w:ascii="XO Thames" w:hAnsi="XO Thames"/>
      <w:b w:val="1"/>
      <w:sz w:val="32"/>
    </w:rPr>
  </w:style>
  <w:style w:styleId="Style_57_ch" w:type="character">
    <w:name w:val="Heading 11"/>
    <w:link w:val="Style_57"/>
    <w:rPr>
      <w:rFonts w:ascii="XO Thames" w:hAnsi="XO Thames"/>
      <w:b w:val="1"/>
      <w:sz w:val="32"/>
    </w:rPr>
  </w:style>
  <w:style w:styleId="Style_58" w:type="paragraph">
    <w:name w:val="heading 2"/>
    <w:next w:val="Style_2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heading 2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Footnote1"/>
    <w:link w:val="Style_5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9_ch" w:type="character">
    <w:name w:val="Footnote1"/>
    <w:link w:val="Style_59"/>
    <w:rPr>
      <w:rFonts w:ascii="XO Thames" w:hAnsi="XO Thames"/>
      <w:color w:val="000000"/>
      <w:spacing w:val="0"/>
      <w:sz w:val="22"/>
    </w:rPr>
  </w:style>
  <w:style w:styleId="Style_60" w:type="paragraph">
    <w:name w:val="Contents 1"/>
    <w:link w:val="Style_60_ch"/>
    <w:rPr>
      <w:rFonts w:ascii="XO Thames" w:hAnsi="XO Thames"/>
      <w:b w:val="1"/>
      <w:sz w:val="28"/>
    </w:rPr>
  </w:style>
  <w:style w:styleId="Style_60_ch" w:type="character">
    <w:name w:val="Contents 1"/>
    <w:link w:val="Style_60"/>
    <w:rPr>
      <w:rFonts w:ascii="XO Thames" w:hAnsi="XO Thames"/>
      <w:b w:val="1"/>
      <w:sz w:val="28"/>
    </w:rPr>
  </w:style>
  <w:style w:styleId="Style_61" w:type="paragraph">
    <w:name w:val="Heading 21"/>
    <w:link w:val="Style_61_ch"/>
    <w:rPr>
      <w:rFonts w:ascii="XO Thames" w:hAnsi="XO Thames"/>
      <w:b w:val="1"/>
      <w:sz w:val="28"/>
    </w:rPr>
  </w:style>
  <w:style w:styleId="Style_61_ch" w:type="character">
    <w:name w:val="Heading 21"/>
    <w:link w:val="Style_61"/>
    <w:rPr>
      <w:rFonts w:ascii="XO Thames" w:hAnsi="XO Thames"/>
      <w:b w:val="1"/>
      <w:sz w:val="28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2025-06-26T12:27:42Z</dcterms:modified>
</cp:coreProperties>
</file>