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168"/>
        <w:ind w:firstLine="0" w:left="0" w:right="0"/>
        <w:jc w:val="center"/>
        <w:rPr>
          <w:b w:val="0"/>
          <w:sz w:val="32"/>
        </w:rPr>
      </w:pPr>
      <w:r>
        <w:rPr>
          <w:b w:val="1"/>
          <w:sz w:val="32"/>
        </w:rPr>
        <w:t>Уголовная ответственность при</w:t>
      </w:r>
    </w:p>
    <w:p w14:paraId="07000000">
      <w:pPr>
        <w:spacing w:after="0" w:before="168"/>
        <w:ind w:firstLine="0" w:left="0" w:right="0"/>
        <w:jc w:val="center"/>
        <w:rPr>
          <w:b w:val="0"/>
          <w:sz w:val="32"/>
        </w:rPr>
      </w:pPr>
      <w:r>
        <w:rPr>
          <w:b w:val="1"/>
          <w:sz w:val="32"/>
        </w:rPr>
        <w:t xml:space="preserve"> несчастном случае на производстве</w:t>
      </w:r>
    </w:p>
    <w:p w14:paraId="08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b w:val="0"/>
          <w:sz w:val="32"/>
        </w:rPr>
        <w:t>В результате несчастного случая на производстве, произошедшего из-за нарушения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требований охраны труда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лицом, на которое возложены обязанности по их соблюдению, это виновное лицо могут привлечь к уголовной ответственности по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ст. 143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РФ.</w:t>
      </w:r>
    </w:p>
    <w:p w14:paraId="09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b w:val="0"/>
          <w:sz w:val="32"/>
        </w:rPr>
        <w:t>Если нарушение повлекло по неосторожности причинение тяжкого вреда здоровью человека, применяется одно из следующих наказаний (</w:t>
      </w:r>
      <w:r>
        <w:rPr>
          <w:b w:val="0"/>
          <w:strike w:val="0"/>
          <w:color w:val="0000FF"/>
          <w:sz w:val="32"/>
          <w:u w:color="000000" w:val="single"/>
        </w:rPr>
        <w:t>ч. 1 ст. 143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РФ):</w:t>
      </w:r>
    </w:p>
    <w:p w14:paraId="0A000000">
      <w:pPr>
        <w:numPr>
          <w:ilvl w:val="0"/>
          <w:numId w:val="1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штраф до 400 000 руб. или в размере заработной платы (иного дохода) осужденного за период до 18 месяцев;</w:t>
      </w:r>
    </w:p>
    <w:p w14:paraId="0B000000">
      <w:pPr>
        <w:numPr>
          <w:ilvl w:val="0"/>
          <w:numId w:val="2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обязательные работы на срок от 180 до 240 ч;</w:t>
      </w:r>
    </w:p>
    <w:p w14:paraId="0C000000">
      <w:pPr>
        <w:numPr>
          <w:ilvl w:val="0"/>
          <w:numId w:val="3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исправительные работы на срок до двух лет;</w:t>
      </w:r>
    </w:p>
    <w:p w14:paraId="0D000000">
      <w:pPr>
        <w:numPr>
          <w:ilvl w:val="0"/>
          <w:numId w:val="4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принудительные работы на срок до одного года;</w:t>
      </w:r>
    </w:p>
    <w:p w14:paraId="0E000000">
      <w:pPr>
        <w:numPr>
          <w:ilvl w:val="0"/>
          <w:numId w:val="5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лишение свободы на срок до одного года.</w:t>
      </w:r>
    </w:p>
    <w:p w14:paraId="0F000000">
      <w:pPr>
        <w:spacing w:after="0" w:before="168"/>
        <w:ind w:firstLine="27" w:left="540" w:right="0"/>
        <w:jc w:val="both"/>
        <w:rPr>
          <w:b w:val="0"/>
          <w:sz w:val="32"/>
        </w:rPr>
      </w:pPr>
      <w:r>
        <w:rPr>
          <w:b w:val="0"/>
          <w:sz w:val="32"/>
        </w:rPr>
        <w:t>Дополнительно виновного могут лишить права занимать определенные должности или заниматься определенными видами деятельности на срок до одного года (</w:t>
      </w:r>
      <w:r>
        <w:rPr>
          <w:b w:val="0"/>
          <w:strike w:val="0"/>
          <w:color w:val="0000FF"/>
          <w:sz w:val="32"/>
          <w:u w:color="000000" w:val="single"/>
        </w:rPr>
        <w:t>ч. 3 ст. 47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п. 14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Постановления Пленума Верховного Суда РФ от 29.11.2018 N 41).</w:t>
      </w:r>
    </w:p>
    <w:p w14:paraId="10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b w:val="0"/>
          <w:sz w:val="32"/>
        </w:rPr>
        <w:t>Если нарушение повлекло по неосторожности смерть человека, виновного могут (</w:t>
      </w:r>
      <w:r>
        <w:rPr>
          <w:b w:val="0"/>
          <w:strike w:val="0"/>
          <w:color w:val="0000FF"/>
          <w:sz w:val="32"/>
          <w:u w:color="000000" w:val="single"/>
        </w:rPr>
        <w:t>ч. 2 ст. 143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РФ):</w:t>
      </w:r>
    </w:p>
    <w:p w14:paraId="11000000">
      <w:pPr>
        <w:numPr>
          <w:ilvl w:val="0"/>
          <w:numId w:val="6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направить на принудительные работы сроком до четырех лет;</w:t>
      </w:r>
    </w:p>
    <w:p w14:paraId="12000000">
      <w:pPr>
        <w:numPr>
          <w:ilvl w:val="0"/>
          <w:numId w:val="7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лишить свободы на срок до четырех лет.</w:t>
      </w:r>
    </w:p>
    <w:p w14:paraId="13000000">
      <w:pPr>
        <w:spacing w:after="0" w:before="168"/>
        <w:ind w:firstLine="27" w:left="540" w:right="0"/>
        <w:jc w:val="both"/>
        <w:rPr>
          <w:b w:val="0"/>
          <w:sz w:val="32"/>
        </w:rPr>
      </w:pPr>
      <w:r>
        <w:rPr>
          <w:b w:val="0"/>
          <w:sz w:val="32"/>
        </w:rPr>
        <w:t>Дополнительно его могут лишить права занимать определенные должности или заниматься определенными видами деятельности на срок до трех лет (</w:t>
      </w:r>
      <w:r>
        <w:rPr>
          <w:b w:val="0"/>
          <w:strike w:val="0"/>
          <w:color w:val="0000FF"/>
          <w:sz w:val="32"/>
          <w:u w:color="000000" w:val="single"/>
        </w:rPr>
        <w:t>ч. 3 ст. 47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п. 14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Постановления Пленума Верховного Суда РФ от 29.11.2018 N 41).</w:t>
      </w:r>
    </w:p>
    <w:p w14:paraId="14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b w:val="0"/>
          <w:sz w:val="32"/>
        </w:rPr>
        <w:t>Если нарушение повлекло по неосторожности смерть нескольких работников, виновного могут (</w:t>
      </w:r>
      <w:r>
        <w:rPr>
          <w:b w:val="0"/>
          <w:strike w:val="0"/>
          <w:color w:val="0000FF"/>
          <w:sz w:val="32"/>
          <w:u w:color="000000" w:val="single"/>
        </w:rPr>
        <w:t>ч. 3 ст. 143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РФ):</w:t>
      </w:r>
    </w:p>
    <w:p w14:paraId="15000000">
      <w:pPr>
        <w:numPr>
          <w:ilvl w:val="0"/>
          <w:numId w:val="8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направить на принудительные работы сроком до пяти лет;</w:t>
      </w:r>
    </w:p>
    <w:p w14:paraId="16000000">
      <w:pPr>
        <w:numPr>
          <w:ilvl w:val="0"/>
          <w:numId w:val="9"/>
        </w:numPr>
        <w:spacing w:after="269" w:before="269"/>
        <w:ind w:hanging="33" w:left="600" w:right="0"/>
        <w:rPr>
          <w:sz w:val="32"/>
        </w:rPr>
      </w:pPr>
      <w:r>
        <w:rPr>
          <w:sz w:val="32"/>
        </w:rPr>
        <w:t>лишить свободы на срок до пяти лет.</w:t>
      </w:r>
    </w:p>
    <w:p w14:paraId="17000000">
      <w:pPr>
        <w:spacing w:after="0" w:before="168"/>
        <w:ind w:firstLine="27" w:left="540" w:right="0"/>
        <w:jc w:val="both"/>
        <w:rPr>
          <w:b w:val="0"/>
          <w:sz w:val="32"/>
        </w:rPr>
      </w:pPr>
      <w:r>
        <w:rPr>
          <w:b w:val="0"/>
          <w:sz w:val="32"/>
        </w:rPr>
        <w:t>Дополнительно его могут лишить права занимать определенные должности или заниматься определенными видами деятельности на срок до трех лет (</w:t>
      </w:r>
      <w:r>
        <w:rPr>
          <w:b w:val="0"/>
          <w:strike w:val="0"/>
          <w:color w:val="0000FF"/>
          <w:sz w:val="32"/>
          <w:u w:color="000000" w:val="single"/>
        </w:rPr>
        <w:t>ч. 3 ст. 47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п. 14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Постановления Пленума Верховного Суда РФ от 29.11.2018 N 41).</w:t>
      </w:r>
    </w:p>
    <w:p w14:paraId="18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b w:val="0"/>
          <w:sz w:val="32"/>
        </w:rPr>
        <w:t>К ответственности по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ст. 143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 могут привлечь, в частности, руководителя организации, его заместителей, главных специалистов, специалистов службы охраны труда, руководителей отделов и других работников организации, на которых возложены обязанности обеспечивать соблюдение требований охраны труда (</w:t>
      </w:r>
      <w:r>
        <w:rPr>
          <w:b w:val="0"/>
          <w:strike w:val="0"/>
          <w:color w:val="0000FF"/>
          <w:sz w:val="32"/>
          <w:u w:color="000000" w:val="single"/>
        </w:rPr>
        <w:t>п. 4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Постановления Пленума Верховного Суда РФ от 29.11.2018 N 41).</w:t>
      </w:r>
    </w:p>
    <w:p w14:paraId="19000000">
      <w:pPr>
        <w:spacing w:after="0" w:before="168"/>
        <w:ind w:firstLine="567" w:left="0" w:right="0"/>
        <w:jc w:val="both"/>
        <w:rPr>
          <w:b w:val="0"/>
          <w:sz w:val="32"/>
        </w:rPr>
      </w:pPr>
      <w:r>
        <w:rPr>
          <w:sz w:val="32"/>
        </w:rPr>
        <w:t> </w:t>
      </w: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toc 6"/>
    <w:next w:val="Style_2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Endnote1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1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ConsPlusNormal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5_ch" w:type="character">
    <w:name w:val="ConsPlusNormal1"/>
    <w:link w:val="Style_15"/>
    <w:rPr>
      <w:rFonts w:ascii="Arial" w:hAnsi="Arial"/>
      <w:color w:val="000000"/>
      <w:spacing w:val="0"/>
      <w:sz w:val="20"/>
    </w:rPr>
  </w:style>
  <w:style w:styleId="Style_16" w:type="paragraph">
    <w:name w:val="ConsPlusCell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_ch" w:type="character">
    <w:name w:val="ConsPlusCell1"/>
    <w:link w:val="Style_16"/>
    <w:rPr>
      <w:rFonts w:ascii="Times New Roman" w:hAnsi="Times New Roman"/>
      <w:color w:val="000000"/>
      <w:spacing w:val="0"/>
      <w:sz w:val="24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7" w:type="paragraph">
    <w:name w:val="Subtitle1"/>
    <w:link w:val="Style_17_ch"/>
    <w:rPr>
      <w:rFonts w:ascii="XO Thames" w:hAnsi="XO Thames"/>
      <w:i w:val="1"/>
      <w:sz w:val="24"/>
    </w:rPr>
  </w:style>
  <w:style w:styleId="Style_17_ch" w:type="character">
    <w:name w:val="Subtitle1"/>
    <w:link w:val="Style_17"/>
    <w:rPr>
      <w:rFonts w:ascii="XO Thames" w:hAnsi="XO Thames"/>
      <w:i w:val="1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Text body indent"/>
    <w:link w:val="Style_19_ch"/>
  </w:style>
  <w:style w:styleId="Style_19_ch" w:type="character">
    <w:name w:val="Text body indent"/>
    <w:link w:val="Style_19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page number1"/>
    <w:basedOn w:val="Style_22"/>
    <w:link w:val="Style_21_ch"/>
  </w:style>
  <w:style w:styleId="Style_21_ch" w:type="character">
    <w:name w:val="page number1"/>
    <w:basedOn w:val="Style_22_ch"/>
    <w:link w:val="Style_21"/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Header1"/>
    <w:link w:val="Style_25_ch"/>
  </w:style>
  <w:style w:styleId="Style_25_ch" w:type="character">
    <w:name w:val="Header1"/>
    <w:link w:val="Style_25"/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Маркеры"/>
    <w:link w:val="Style_28_ch"/>
    <w:rPr>
      <w:rFonts w:ascii="OpenSymbol" w:hAnsi="OpenSymbol"/>
    </w:rPr>
  </w:style>
  <w:style w:styleId="Style_28_ch" w:type="character">
    <w:name w:val="Маркеры"/>
    <w:link w:val="Style_28"/>
    <w:rPr>
      <w:rFonts w:ascii="OpenSymbol" w:hAnsi="OpenSymbol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Normal (Web)1"/>
    <w:basedOn w:val="Style_2"/>
    <w:link w:val="Style_30_ch"/>
    <w:pPr>
      <w:spacing w:afterAutospacing="on" w:beforeAutospacing="on"/>
      <w:ind/>
    </w:pPr>
  </w:style>
  <w:style w:styleId="Style_30_ch" w:type="character">
    <w:name w:val="Normal (Web)1"/>
    <w:basedOn w:val="Style_2_ch"/>
    <w:link w:val="Style_30"/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Body Text Indent"/>
    <w:basedOn w:val="Style_2"/>
    <w:link w:val="Style_32_ch"/>
    <w:pPr>
      <w:ind w:firstLine="720" w:left="0"/>
      <w:jc w:val="both"/>
    </w:pPr>
  </w:style>
  <w:style w:styleId="Style_32_ch" w:type="character">
    <w:name w:val="Body Text Indent"/>
    <w:basedOn w:val="Style_2_ch"/>
    <w:link w:val="Style_32"/>
  </w:style>
  <w:style w:styleId="Style_33" w:type="paragraph">
    <w:name w:val="Heading 21"/>
    <w:link w:val="Style_33_ch"/>
    <w:rPr>
      <w:rFonts w:ascii="XO Thames" w:hAnsi="XO Thames"/>
      <w:b w:val="1"/>
      <w:sz w:val="28"/>
    </w:rPr>
  </w:style>
  <w:style w:styleId="Style_33_ch" w:type="character">
    <w:name w:val="Heading 21"/>
    <w:link w:val="Style_33"/>
    <w:rPr>
      <w:rFonts w:ascii="XO Thames" w:hAnsi="XO Thames"/>
      <w:b w:val="1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 Знак Знак Знак Знак1"/>
    <w:basedOn w:val="Style_2"/>
    <w:link w:val="Style_36_ch"/>
    <w:pPr>
      <w:spacing w:after="160" w:before="0" w:line="240" w:lineRule="exact"/>
      <w:ind/>
    </w:pPr>
  </w:style>
  <w:style w:styleId="Style_36_ch" w:type="character">
    <w:name w:val=" Знак Знак Знак Знак1"/>
    <w:basedOn w:val="Style_2_ch"/>
    <w:link w:val="Style_36"/>
  </w:style>
  <w:style w:styleId="Style_22" w:type="paragraph">
    <w:name w:val="Default Paragraph Fon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Default Paragraph Font1"/>
    <w:link w:val="Style_22"/>
    <w:rPr>
      <w:rFonts w:ascii="Times New Roman" w:hAnsi="Times New Roman"/>
      <w:color w:val="000000"/>
      <w:spacing w:val="0"/>
      <w:sz w:val="20"/>
    </w:rPr>
  </w:style>
  <w:style w:styleId="Style_37" w:type="paragraph">
    <w:name w:val="ConsPlusNonformat1"/>
    <w:link w:val="Style_3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7_ch" w:type="character">
    <w:name w:val="ConsPlusNonformat1"/>
    <w:link w:val="Style_37"/>
    <w:rPr>
      <w:rFonts w:ascii="Courier New" w:hAnsi="Courier New"/>
      <w:color w:val="000000"/>
      <w:spacing w:val="0"/>
      <w:sz w:val="20"/>
    </w:rPr>
  </w:style>
  <w:style w:styleId="Style_38" w:type="paragraph">
    <w:name w:val="toc 1"/>
    <w:next w:val="Style_2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ing 11"/>
    <w:link w:val="Style_39_ch"/>
    <w:rPr>
      <w:rFonts w:ascii="XO Thames" w:hAnsi="XO Thames"/>
      <w:b w:val="1"/>
      <w:sz w:val="32"/>
    </w:rPr>
  </w:style>
  <w:style w:styleId="Style_39_ch" w:type="character">
    <w:name w:val="Heading 11"/>
    <w:link w:val="Style_39"/>
    <w:rPr>
      <w:rFonts w:ascii="XO Thames" w:hAnsi="XO Thames"/>
      <w:b w:val="1"/>
      <w:sz w:val="32"/>
    </w:rPr>
  </w:style>
  <w:style w:styleId="Style_40" w:type="paragraph">
    <w:name w:val="Колонтитул"/>
    <w:link w:val="Style_4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Heading 41"/>
    <w:link w:val="Style_42_ch"/>
    <w:rPr>
      <w:rFonts w:ascii="XO Thames" w:hAnsi="XO Thames"/>
      <w:b w:val="1"/>
      <w:sz w:val="24"/>
    </w:rPr>
  </w:style>
  <w:style w:styleId="Style_42_ch" w:type="character">
    <w:name w:val="Heading 41"/>
    <w:link w:val="Style_42"/>
    <w:rPr>
      <w:rFonts w:ascii="XO Thames" w:hAnsi="XO Thames"/>
      <w:b w:val="1"/>
      <w:sz w:val="24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Заголовок"/>
    <w:basedOn w:val="Style_2"/>
    <w:next w:val="Style_9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Body Text Indent 31"/>
    <w:basedOn w:val="Style_2"/>
    <w:link w:val="Style_49_ch"/>
    <w:pPr>
      <w:spacing w:after="120" w:before="0"/>
      <w:ind w:firstLine="0" w:left="283"/>
    </w:pPr>
    <w:rPr>
      <w:sz w:val="16"/>
    </w:rPr>
  </w:style>
  <w:style w:styleId="Style_49_ch" w:type="character">
    <w:name w:val="Body Text Indent 31"/>
    <w:basedOn w:val="Style_2_ch"/>
    <w:link w:val="Style_49"/>
    <w:rPr>
      <w:sz w:val="16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Internet link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Internet link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Foot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Balloon Text1"/>
    <w:basedOn w:val="Style_2"/>
    <w:link w:val="Style_54_ch"/>
    <w:rPr>
      <w:rFonts w:ascii="Tahoma" w:hAnsi="Tahoma"/>
      <w:sz w:val="16"/>
    </w:rPr>
  </w:style>
  <w:style w:styleId="Style_54_ch" w:type="character">
    <w:name w:val="Balloon Text1"/>
    <w:basedOn w:val="Style_2_ch"/>
    <w:link w:val="Style_54"/>
    <w:rPr>
      <w:rFonts w:ascii="Tahoma" w:hAnsi="Tahoma"/>
      <w:sz w:val="16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Heading 51"/>
    <w:link w:val="Style_56_ch"/>
    <w:rPr>
      <w:rFonts w:ascii="XO Thames" w:hAnsi="XO Thames"/>
      <w:b w:val="1"/>
      <w:sz w:val="22"/>
    </w:rPr>
  </w:style>
  <w:style w:styleId="Style_56_ch" w:type="character">
    <w:name w:val="Heading 51"/>
    <w:link w:val="Style_56"/>
    <w:rPr>
      <w:rFonts w:ascii="XO Thames" w:hAnsi="XO Thames"/>
      <w:b w:val="1"/>
      <w:sz w:val="22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Указатель"/>
    <w:basedOn w:val="Style_2"/>
    <w:link w:val="Style_59_ch"/>
  </w:style>
  <w:style w:styleId="Style_59_ch" w:type="character">
    <w:name w:val="Указатель"/>
    <w:basedOn w:val="Style_2_ch"/>
    <w:link w:val="Style_59"/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Title1"/>
    <w:link w:val="Style_61_ch"/>
    <w:rPr>
      <w:sz w:val="28"/>
    </w:rPr>
  </w:style>
  <w:style w:styleId="Style_61_ch" w:type="character">
    <w:name w:val="Title1"/>
    <w:link w:val="Style_61"/>
    <w:rPr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2025-06-27T05:51:22Z</dcterms:modified>
</cp:coreProperties>
</file>